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DF" w:rsidRPr="00D31C6E" w:rsidRDefault="007F5CDF" w:rsidP="007F5CDF">
      <w:pPr>
        <w:spacing w:line="228" w:lineRule="auto"/>
        <w:rPr>
          <w:rFonts w:cs="B Mitra"/>
          <w:color w:val="000000"/>
          <w:sz w:val="2"/>
          <w:szCs w:val="2"/>
          <w:rtl/>
        </w:rPr>
      </w:pPr>
      <w:r>
        <w:rPr>
          <w:rFonts w:cs="B Mitra"/>
          <w:noProof/>
          <w:color w:val="000000"/>
          <w:sz w:val="2"/>
          <w:szCs w:val="2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5676265</wp:posOffset>
            </wp:positionH>
            <wp:positionV relativeFrom="paragraph">
              <wp:posOffset>-88900</wp:posOffset>
            </wp:positionV>
            <wp:extent cx="1023620" cy="1055370"/>
            <wp:effectExtent l="19050" t="0" r="5080" b="0"/>
            <wp:wrapSquare wrapText="bothSides"/>
            <wp:docPr id="6" name="Picture 2" descr="آرم - آبي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- آبي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CDF" w:rsidRPr="00D31C6E" w:rsidRDefault="007F5CDF" w:rsidP="007F5CDF">
      <w:pPr>
        <w:spacing w:line="228" w:lineRule="auto"/>
        <w:jc w:val="center"/>
        <w:rPr>
          <w:rFonts w:cs="B Mitra"/>
          <w:color w:val="000000"/>
          <w:sz w:val="26"/>
          <w:szCs w:val="26"/>
          <w:rtl/>
        </w:rPr>
      </w:pPr>
      <w:r>
        <w:rPr>
          <w:rFonts w:cs="B Mitra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7620</wp:posOffset>
            </wp:positionV>
            <wp:extent cx="776605" cy="885825"/>
            <wp:effectExtent l="19050" t="0" r="4445" b="0"/>
            <wp:wrapSquare wrapText="bothSides"/>
            <wp:docPr id="3" name="Picture 6" descr="C:\Documents and Settings\h.shojaee\My Documents\My Picture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.shojaee\My Documents\My Pictures\untitled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FF9">
        <w:rPr>
          <w:rFonts w:cs="B Mitra"/>
          <w:noProof/>
          <w:color w:val="000000"/>
          <w:sz w:val="26"/>
          <w:szCs w:val="26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7.3pt;margin-top:-8.3pt;width:45.6pt;height:59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7F5CDF" w:rsidRDefault="007F5CDF" w:rsidP="007F5CDF"/>
              </w:txbxContent>
            </v:textbox>
          </v:shape>
        </w:pict>
      </w:r>
      <w:r w:rsidRPr="00D31C6E">
        <w:rPr>
          <w:rFonts w:cs="B Mitra" w:hint="cs"/>
          <w:color w:val="000000"/>
          <w:sz w:val="26"/>
          <w:szCs w:val="26"/>
          <w:rtl/>
        </w:rPr>
        <w:t>بسمه‌تعالي</w:t>
      </w:r>
    </w:p>
    <w:p w:rsidR="007F5CDF" w:rsidRPr="00D31C6E" w:rsidRDefault="007F5CDF" w:rsidP="007F5CDF">
      <w:pPr>
        <w:spacing w:line="228" w:lineRule="auto"/>
        <w:jc w:val="center"/>
        <w:rPr>
          <w:rFonts w:cs="Titr"/>
          <w:color w:val="000000"/>
          <w:sz w:val="6"/>
          <w:szCs w:val="6"/>
          <w:rtl/>
        </w:rPr>
      </w:pPr>
    </w:p>
    <w:p w:rsidR="007F5CDF" w:rsidRPr="00D31C6E" w:rsidRDefault="007F5CDF" w:rsidP="007F5CDF">
      <w:pPr>
        <w:spacing w:line="228" w:lineRule="auto"/>
        <w:jc w:val="center"/>
        <w:rPr>
          <w:rFonts w:cs="Titr"/>
          <w:color w:val="000000"/>
          <w:rtl/>
        </w:rPr>
      </w:pPr>
      <w:r w:rsidRPr="00D31C6E">
        <w:rPr>
          <w:rFonts w:cs="Titr" w:hint="cs"/>
          <w:color w:val="000000"/>
          <w:rtl/>
        </w:rPr>
        <w:t>وزارت فرهنگ و ارشاد اسلامي برگزار مي‌کند:</w:t>
      </w:r>
    </w:p>
    <w:p w:rsidR="007F5CDF" w:rsidRPr="00D31C6E" w:rsidRDefault="007F5CDF" w:rsidP="007F5CDF">
      <w:pPr>
        <w:spacing w:line="228" w:lineRule="auto"/>
        <w:jc w:val="center"/>
        <w:rPr>
          <w:rFonts w:cs="Titr"/>
          <w:b/>
          <w:bCs/>
          <w:color w:val="000000"/>
          <w:sz w:val="36"/>
          <w:szCs w:val="36"/>
          <w:rtl/>
        </w:rPr>
      </w:pPr>
      <w:r w:rsidRPr="00D31C6E">
        <w:rPr>
          <w:rFonts w:cs="Titr" w:hint="cs"/>
          <w:b/>
          <w:bCs/>
          <w:color w:val="000000"/>
          <w:sz w:val="30"/>
          <w:szCs w:val="30"/>
          <w:rtl/>
        </w:rPr>
        <w:t xml:space="preserve"> </w:t>
      </w:r>
      <w:r w:rsidRPr="00D31C6E">
        <w:rPr>
          <w:rFonts w:cs="B Titr" w:hint="cs"/>
          <w:b/>
          <w:bCs/>
          <w:color w:val="000000"/>
          <w:sz w:val="36"/>
          <w:szCs w:val="36"/>
          <w:rtl/>
        </w:rPr>
        <w:t>سیزدهمين</w:t>
      </w:r>
      <w:r w:rsidRPr="00D31C6E">
        <w:rPr>
          <w:rFonts w:cs="Titr" w:hint="cs"/>
          <w:b/>
          <w:bCs/>
          <w:color w:val="000000"/>
          <w:sz w:val="36"/>
          <w:szCs w:val="36"/>
          <w:rtl/>
        </w:rPr>
        <w:t xml:space="preserve"> جشنوارة بين‌المللي پژوهش‌ فرهنگي سال </w:t>
      </w:r>
    </w:p>
    <w:p w:rsidR="007F5CDF" w:rsidRPr="00D31C6E" w:rsidRDefault="007F5CDF" w:rsidP="007F5CDF">
      <w:pPr>
        <w:spacing w:line="228" w:lineRule="auto"/>
        <w:jc w:val="center"/>
        <w:rPr>
          <w:rFonts w:cs="Titr"/>
          <w:b/>
          <w:bCs/>
          <w:color w:val="000000"/>
          <w:sz w:val="28"/>
          <w:szCs w:val="28"/>
          <w:rtl/>
        </w:rPr>
      </w:pPr>
    </w:p>
    <w:p w:rsidR="007F5CDF" w:rsidRPr="00D31C6E" w:rsidRDefault="007F5CDF" w:rsidP="007F5CDF">
      <w:pPr>
        <w:jc w:val="both"/>
        <w:rPr>
          <w:rFonts w:cs="B Lotus"/>
          <w:color w:val="000000"/>
          <w:sz w:val="26"/>
          <w:szCs w:val="26"/>
          <w:rtl/>
        </w:rPr>
      </w:pPr>
      <w:r w:rsidRPr="00D31C6E">
        <w:rPr>
          <w:rFonts w:cs="B Lotus" w:hint="cs"/>
          <w:color w:val="000000"/>
          <w:sz w:val="26"/>
          <w:szCs w:val="26"/>
          <w:rtl/>
        </w:rPr>
        <w:t xml:space="preserve">وزارت فرهنگ و ارشاد اسلامي، به منظور قدرداني و حمايت از پژوهشگراني که در زمينه‌هاي مختلف فرهنگ، هنر و ارتباطات جامعة ايران پژوهش مي‌کنند، بهترين آثار را معرفي و به پژوهشگران آن، لوح تقدير و جايزه‌اي نفيس اهدا مي‌کند. </w:t>
      </w:r>
    </w:p>
    <w:p w:rsidR="007F5CDF" w:rsidRPr="00D31C6E" w:rsidRDefault="007F5CDF" w:rsidP="007F5CDF">
      <w:pPr>
        <w:jc w:val="both"/>
        <w:rPr>
          <w:rFonts w:cs="B Lotus"/>
          <w:color w:val="000000"/>
          <w:sz w:val="28"/>
          <w:szCs w:val="28"/>
          <w:rtl/>
        </w:rPr>
      </w:pPr>
      <w:r w:rsidRPr="00D31C6E">
        <w:rPr>
          <w:rFonts w:cs="B Lotus" w:hint="cs"/>
          <w:color w:val="000000"/>
          <w:sz w:val="26"/>
          <w:szCs w:val="26"/>
          <w:rtl/>
        </w:rPr>
        <w:t>از مراکز علمي و پژوهشی، پژوهشگران و صاحبنظران داخلي و خارجي دعوت مي‌شود چنانچه پژوهشي در يکي از محورهاي فراخوان ـ با تأکيد بر مسائل ايران، بويژه موضوعات مرتبط با فعاليت‌هاي وزارت فرهنگ و ارشاد اسلامي ـ در فاصله مهر 1389 تا شهريور1390 (در بخش داخلي) و 2010 تا 2011 (در بخش بين‌المللي) انجام داده‌اند، يک نسخة آن‌را به دبيرخانة پژوهش فرهنگي سال ارسال کنند. آثار پژوهشي مي‌توانند در قالب طرح‌پژوهشي،</w:t>
      </w:r>
      <w:r w:rsidRPr="00D31C6E">
        <w:rPr>
          <w:rFonts w:cs="B Lotus" w:hint="cs"/>
          <w:color w:val="000000"/>
          <w:sz w:val="28"/>
          <w:szCs w:val="28"/>
          <w:rtl/>
        </w:rPr>
        <w:t xml:space="preserve"> پايان‌نامة دکتری و کتاب باشند. آثار</w:t>
      </w:r>
      <w:r w:rsidRPr="00D31C6E">
        <w:rPr>
          <w:rFonts w:ascii="Tahoma" w:hAnsi="Tahoma" w:cs="B Lotus" w:hint="cs"/>
          <w:color w:val="000000"/>
          <w:sz w:val="28"/>
          <w:szCs w:val="28"/>
          <w:rtl/>
        </w:rPr>
        <w:t xml:space="preserve"> آسیب‌شناسانه، کاربردی و شامل ارائه راهکار در اولویت‌اند.</w:t>
      </w:r>
    </w:p>
    <w:p w:rsidR="007F5CDF" w:rsidRPr="00D31C6E" w:rsidRDefault="007F5CDF" w:rsidP="007F5CDF">
      <w:pPr>
        <w:jc w:val="center"/>
        <w:rPr>
          <w:rFonts w:cs="B Zar"/>
          <w:b/>
          <w:bCs/>
          <w:color w:val="000000"/>
          <w:sz w:val="36"/>
          <w:szCs w:val="36"/>
          <w:rtl/>
        </w:rPr>
      </w:pPr>
      <w:r w:rsidRPr="00D31C6E">
        <w:rPr>
          <w:rFonts w:cs="B Zar" w:hint="cs"/>
          <w:b/>
          <w:bCs/>
          <w:color w:val="000000"/>
          <w:sz w:val="36"/>
          <w:szCs w:val="36"/>
          <w:rtl/>
        </w:rPr>
        <w:t>محورهاي فراخوان</w:t>
      </w:r>
    </w:p>
    <w:p w:rsidR="007F5CDF" w:rsidRPr="00D31C6E" w:rsidRDefault="007F5CDF" w:rsidP="007F5CDF">
      <w:pPr>
        <w:jc w:val="center"/>
        <w:rPr>
          <w:rFonts w:cs="B Zar"/>
          <w:b/>
          <w:bCs/>
          <w:color w:val="000000"/>
          <w:sz w:val="10"/>
          <w:szCs w:val="10"/>
          <w:rtl/>
        </w:rPr>
      </w:pPr>
    </w:p>
    <w:p w:rsidR="007F5CDF" w:rsidRPr="00D31C6E" w:rsidRDefault="008A6FF9" w:rsidP="007F5CDF">
      <w:pPr>
        <w:ind w:firstLine="720"/>
        <w:jc w:val="center"/>
        <w:rPr>
          <w:rFonts w:cs="B Lotus"/>
          <w:color w:val="000000"/>
          <w:sz w:val="28"/>
          <w:szCs w:val="28"/>
          <w:rtl/>
        </w:rPr>
      </w:pPr>
      <w:r>
        <w:rPr>
          <w:rFonts w:cs="B Lotus"/>
          <w:noProof/>
          <w:color w:val="000000"/>
          <w:sz w:val="28"/>
          <w:szCs w:val="28"/>
          <w:rtl/>
          <w:lang w:bidi="ar-SA"/>
        </w:rPr>
        <w:pict>
          <v:shape id="_x0000_s1029" type="#_x0000_t202" style="position:absolute;left:0;text-align:left;margin-left:1.55pt;margin-top:10.35pt;width:274.9pt;height:371.5pt;z-index:251663360" strokecolor="white">
            <v:textbox style="mso-next-textbox:#_x0000_s1029">
              <w:txbxContent>
                <w:p w:rsidR="007F5CDF" w:rsidRPr="00023BDD" w:rsidRDefault="007F5CDF" w:rsidP="007F5CDF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after="0" w:line="240" w:lineRule="auto"/>
                    <w:ind w:left="461" w:hanging="283"/>
                    <w:jc w:val="lowKashida"/>
                    <w:rPr>
                      <w:rFonts w:ascii="Times New Roman" w:eastAsia="Times New Roman" w:hAnsi="Times New Roman"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023BDD">
                    <w:rPr>
                      <w:rFonts w:ascii="Tahoma" w:eastAsia="Times New Roman" w:hAnsi="Tahoma" w:cs="B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ارتباطات فرهنگي بين‌الملل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2"/>
                    </w:numPr>
                    <w:jc w:val="lowKashida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مفهوم‌شناسي، روش‌شناسي و بومي‌سازي مطالعات فرهنگي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2"/>
                    </w:numPr>
                    <w:jc w:val="lowKashida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نقش فرهنگ و ارتباطات فرهنگي در روابط بين‌الملل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2"/>
                    </w:numPr>
                    <w:jc w:val="lowKashida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بحران‌هاي فرهنگي در جهان معاصر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2"/>
                    </w:numPr>
                    <w:jc w:val="lowKashida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انقلاب اسلامي و تحولات فرهنگي</w:t>
                  </w: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 xml:space="preserve"> در جهان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2"/>
                    </w:numPr>
                    <w:jc w:val="lowKashida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تهاجم فرهنگي و جنگ نرم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2"/>
                    </w:numPr>
                    <w:jc w:val="lowKashida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سيماي فرهنگ ايراني در آثار غرب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2"/>
                    </w:numPr>
                    <w:jc w:val="lowKashida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تعاملات فرهنگي ايران با ساير کشورها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2"/>
                    </w:numPr>
                    <w:jc w:val="lowKashida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ايران و سازمان‌ها و نهادهاي فرهنگي بين‌المللي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2"/>
                    </w:numPr>
                    <w:jc w:val="lowKashida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مسا</w:t>
                  </w:r>
                  <w:r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ئ</w:t>
                  </w: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ل فرهنگي ايرانيان خارج از کشور</w:t>
                  </w:r>
                </w:p>
                <w:p w:rsidR="007F5CDF" w:rsidRPr="00C671C8" w:rsidRDefault="007F5CDF" w:rsidP="007F5CDF">
                  <w:pPr>
                    <w:pStyle w:val="ListParagraph"/>
                    <w:bidi/>
                    <w:spacing w:after="0" w:line="240" w:lineRule="auto"/>
                    <w:ind w:left="0"/>
                    <w:jc w:val="lowKashida"/>
                    <w:rPr>
                      <w:rFonts w:ascii="Tahoma" w:eastAsia="Times New Roman" w:hAnsi="Tahoma" w:cs="B Nazanin"/>
                      <w:b/>
                      <w:bCs/>
                      <w:color w:val="C00000"/>
                      <w:sz w:val="6"/>
                      <w:szCs w:val="6"/>
                      <w:rtl/>
                      <w:lang w:bidi="fa-IR"/>
                    </w:rPr>
                  </w:pPr>
                </w:p>
                <w:p w:rsidR="007F5CDF" w:rsidRPr="00023BDD" w:rsidRDefault="007F5CDF" w:rsidP="007F5CDF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after="0" w:line="240" w:lineRule="auto"/>
                    <w:ind w:left="461"/>
                    <w:jc w:val="lowKashida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</w:pPr>
                  <w:r w:rsidRPr="00023BDD">
                    <w:rPr>
                      <w:rFonts w:ascii="Tahoma" w:eastAsia="Times New Roman" w:hAnsi="Tahoma" w:cs="B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مطالعات راهبردي فرهنگ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1"/>
                    </w:numPr>
                    <w:jc w:val="lowKashida"/>
                    <w:rPr>
                      <w:rFonts w:ascii="Tahoma" w:hAnsi="Tahoma" w:cs="B Nazanin"/>
                      <w:sz w:val="22"/>
                      <w:szCs w:val="22"/>
                    </w:rPr>
                  </w:pPr>
                  <w:r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 xml:space="preserve">مسائل مربوط به </w:t>
                  </w: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فرهنگ عمومي ايران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1"/>
                    </w:numPr>
                    <w:jc w:val="lowKashida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سياستگذاري عمومي در بخش فرهنگ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1"/>
                    </w:numPr>
                    <w:jc w:val="lowKashida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آينده پژوهي و برنامه‌ريزي فرهنگي</w:t>
                  </w:r>
                </w:p>
                <w:p w:rsidR="007F5CDF" w:rsidRDefault="007F5CDF" w:rsidP="007F5CDF">
                  <w:pPr>
                    <w:numPr>
                      <w:ilvl w:val="0"/>
                      <w:numId w:val="1"/>
                    </w:numPr>
                    <w:jc w:val="lowKashida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مسا</w:t>
                  </w:r>
                  <w:r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ئ</w:t>
                  </w: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ل اقتصادي حوزه‌هاي فرهنگ،‌ هنر و ارتباطات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1"/>
                    </w:numPr>
                    <w:jc w:val="lowKashida"/>
                    <w:rPr>
                      <w:rFonts w:ascii="Tahoma" w:hAnsi="Tahoma" w:cs="B Nazanin"/>
                      <w:sz w:val="22"/>
                      <w:szCs w:val="22"/>
                    </w:rPr>
                  </w:pPr>
                  <w:r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مسائل حقوقی حوزه‌های فرهنگ، هنر و ارتباطات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1"/>
                    </w:numPr>
                    <w:jc w:val="lowKashida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مطالعات اجتماعي فرهنگ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1"/>
                    </w:numPr>
                    <w:jc w:val="lowKashida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فرهنگ سياسي در ايران</w:t>
                  </w:r>
                </w:p>
                <w:p w:rsidR="007F5CDF" w:rsidRDefault="007F5CDF" w:rsidP="007F5CDF">
                  <w:pPr>
                    <w:numPr>
                      <w:ilvl w:val="0"/>
                      <w:numId w:val="1"/>
                    </w:numPr>
                    <w:jc w:val="lowKashida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فرهنگ و بيداري اسلامي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1"/>
                    </w:numPr>
                    <w:jc w:val="lowKashida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B90353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جریان‌شناسی فرهنگی در ایران</w:t>
                  </w:r>
                </w:p>
              </w:txbxContent>
            </v:textbox>
          </v:shape>
        </w:pict>
      </w:r>
      <w:r>
        <w:rPr>
          <w:rFonts w:cs="B Lotus"/>
          <w:noProof/>
          <w:color w:val="000000"/>
          <w:sz w:val="28"/>
          <w:szCs w:val="28"/>
          <w:rtl/>
          <w:lang w:bidi="ar-SA"/>
        </w:rPr>
        <w:pict>
          <v:shape id="_x0000_s1028" type="#_x0000_t202" style="position:absolute;left:0;text-align:left;margin-left:272.65pt;margin-top:10.35pt;width:235.4pt;height:349.35pt;z-index:251662336" strokecolor="white">
            <v:textbox>
              <w:txbxContent>
                <w:p w:rsidR="007F5CDF" w:rsidRPr="00023BDD" w:rsidRDefault="007F5CDF" w:rsidP="007F5CDF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after="0" w:line="240" w:lineRule="auto"/>
                    <w:ind w:left="573" w:hanging="213"/>
                    <w:jc w:val="lowKashida"/>
                    <w:rPr>
                      <w:rFonts w:ascii="Times New Roman" w:eastAsia="Times New Roman" w:hAnsi="Times New Roman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023BDD">
                    <w:rPr>
                      <w:rFonts w:ascii="Tahoma" w:eastAsia="Times New Roman" w:hAnsi="Tahoma" w:cs="B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فرهنگ؛ دين و مذهب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2"/>
                    </w:numPr>
                    <w:jc w:val="lowKashida"/>
                    <w:rPr>
                      <w:rFonts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دین و فرهنگ در ایران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2"/>
                    </w:numPr>
                    <w:jc w:val="lowKashida"/>
                    <w:rPr>
                      <w:rFonts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دین و هنر در ایران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2"/>
                    </w:numPr>
                    <w:jc w:val="lowKashida"/>
                    <w:rPr>
                      <w:rFonts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دین و ارتباطات در ایران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2"/>
                    </w:numPr>
                    <w:jc w:val="lowKashida"/>
                    <w:rPr>
                      <w:rFonts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دين در جهان معاصر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2"/>
                    </w:numPr>
                    <w:jc w:val="lowKashida"/>
                    <w:rPr>
                      <w:rFonts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فقه هنر،</w:t>
                  </w:r>
                  <w:r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‌رسانه و ارتباطات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2"/>
                    </w:numPr>
                    <w:jc w:val="lowKashida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A77A5F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جريان شناسي ديني در ايران 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2"/>
                    </w:numPr>
                    <w:jc w:val="lowKashida"/>
                    <w:rPr>
                      <w:rFonts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فرهنگ ايثار و شهادت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2"/>
                    </w:numPr>
                    <w:jc w:val="lowKashida"/>
                    <w:rPr>
                      <w:rFonts w:cs="B Nazanin"/>
                      <w:sz w:val="22"/>
                      <w:szCs w:val="22"/>
                    </w:rPr>
                  </w:pPr>
                  <w:r w:rsidRPr="00A77A5F">
                    <w:rPr>
                      <w:rFonts w:cs="B Nazanin" w:hint="cs"/>
                      <w:sz w:val="22"/>
                      <w:szCs w:val="22"/>
                      <w:rtl/>
                    </w:rPr>
                    <w:t>تبيين آراء و انديشه‌هاي بزرگان ديني درباره هنر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2"/>
                    </w:numPr>
                    <w:jc w:val="lowKashida"/>
                    <w:rPr>
                      <w:rFonts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مطالعات راهبردي مهدويت</w:t>
                  </w:r>
                </w:p>
                <w:p w:rsidR="007F5CDF" w:rsidRPr="00152B05" w:rsidRDefault="007F5CDF" w:rsidP="007F5CDF">
                  <w:pPr>
                    <w:pStyle w:val="ListParagraph"/>
                    <w:bidi/>
                    <w:spacing w:after="0" w:line="240" w:lineRule="auto"/>
                    <w:ind w:left="0"/>
                    <w:jc w:val="lowKashida"/>
                    <w:rPr>
                      <w:rFonts w:ascii="Tahoma" w:eastAsia="Times New Roman" w:hAnsi="Tahoma" w:cs="B Nazanin"/>
                      <w:b/>
                      <w:bCs/>
                      <w:color w:val="C00000"/>
                      <w:sz w:val="16"/>
                      <w:szCs w:val="16"/>
                      <w:rtl/>
                      <w:lang w:bidi="fa-IR"/>
                    </w:rPr>
                  </w:pPr>
                </w:p>
                <w:p w:rsidR="007F5CDF" w:rsidRPr="00023BDD" w:rsidRDefault="007F5CDF" w:rsidP="007F5CDF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after="0" w:line="240" w:lineRule="auto"/>
                    <w:ind w:left="573" w:hanging="283"/>
                    <w:jc w:val="lowKashida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30"/>
                      <w:szCs w:val="30"/>
                      <w:rtl/>
                      <w:lang w:bidi="fa-IR"/>
                    </w:rPr>
                  </w:pPr>
                  <w:r w:rsidRPr="00023BDD">
                    <w:rPr>
                      <w:rFonts w:ascii="Tahoma" w:eastAsia="Times New Roman" w:hAnsi="Tahoma" w:cs="B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فرهنگ؛ هنر و رسانه</w:t>
                  </w:r>
                  <w:r w:rsidRPr="00023BDD">
                    <w:rPr>
                      <w:rFonts w:ascii="Tahoma" w:eastAsia="Times New Roman" w:hAnsi="Tahoma" w:cs="B Nazanin" w:hint="cs"/>
                      <w:b/>
                      <w:bCs/>
                      <w:color w:val="000000"/>
                      <w:sz w:val="30"/>
                      <w:szCs w:val="30"/>
                      <w:rtl/>
                      <w:lang w:bidi="fa-IR"/>
                    </w:rPr>
                    <w:t xml:space="preserve"> در ايران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2"/>
                    </w:numPr>
                    <w:jc w:val="lowKashida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 xml:space="preserve">هنر، زبان و‌ ادبيات 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2"/>
                    </w:numPr>
                    <w:jc w:val="lowKashida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تئاتر،</w:t>
                  </w:r>
                  <w:r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‌سينما و تلويزيون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2"/>
                    </w:numPr>
                    <w:jc w:val="lowKashida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هنرهاي سنتي- اسلامي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2"/>
                    </w:numPr>
                    <w:jc w:val="lowKashida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مطبوعات،‌کتاب و صنعت نشر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2"/>
                    </w:numPr>
                    <w:jc w:val="lowKashida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رسانه‌هاي جديد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2"/>
                    </w:numPr>
                    <w:jc w:val="lowKashida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فرهنگ و ارتباطات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2"/>
                    </w:numPr>
                    <w:jc w:val="lowKashida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سنت</w:t>
                  </w:r>
                  <w:r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‌</w:t>
                  </w: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ها و مفاخر فرهنگي و هنري ايران</w:t>
                  </w:r>
                </w:p>
                <w:p w:rsidR="007F5CDF" w:rsidRPr="00A77A5F" w:rsidRDefault="007F5CDF" w:rsidP="007F5CDF">
                  <w:pPr>
                    <w:numPr>
                      <w:ilvl w:val="0"/>
                      <w:numId w:val="2"/>
                    </w:numPr>
                    <w:jc w:val="lowKashida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A77A5F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موسيقي در ايران معاصر</w:t>
                  </w:r>
                </w:p>
              </w:txbxContent>
            </v:textbox>
          </v:shape>
        </w:pict>
      </w:r>
    </w:p>
    <w:p w:rsidR="007F5CDF" w:rsidRPr="00D31C6E" w:rsidRDefault="007F5CDF" w:rsidP="007F5CDF">
      <w:pPr>
        <w:tabs>
          <w:tab w:val="right" w:pos="360"/>
          <w:tab w:val="left" w:pos="4466"/>
          <w:tab w:val="left" w:pos="8066"/>
        </w:tabs>
        <w:jc w:val="lowKashida"/>
        <w:rPr>
          <w:rFonts w:cs="B Lotus"/>
          <w:color w:val="000000"/>
          <w:sz w:val="28"/>
          <w:szCs w:val="28"/>
          <w:rtl/>
        </w:rPr>
      </w:pPr>
    </w:p>
    <w:p w:rsidR="007F5CDF" w:rsidRPr="00D31C6E" w:rsidRDefault="007F5CDF" w:rsidP="007F5CDF">
      <w:pPr>
        <w:tabs>
          <w:tab w:val="right" w:pos="360"/>
          <w:tab w:val="left" w:pos="4466"/>
          <w:tab w:val="left" w:pos="8066"/>
        </w:tabs>
        <w:jc w:val="lowKashida"/>
        <w:rPr>
          <w:rFonts w:cs="B Lotus"/>
          <w:color w:val="000000"/>
          <w:sz w:val="28"/>
          <w:szCs w:val="28"/>
          <w:rtl/>
        </w:rPr>
      </w:pPr>
    </w:p>
    <w:p w:rsidR="007F5CDF" w:rsidRPr="00D31C6E" w:rsidRDefault="007F5CDF" w:rsidP="007F5CDF">
      <w:pPr>
        <w:tabs>
          <w:tab w:val="right" w:pos="360"/>
          <w:tab w:val="left" w:pos="4466"/>
          <w:tab w:val="left" w:pos="8066"/>
        </w:tabs>
        <w:jc w:val="lowKashida"/>
        <w:rPr>
          <w:rFonts w:cs="B Lotus"/>
          <w:color w:val="000000"/>
          <w:sz w:val="28"/>
          <w:szCs w:val="28"/>
          <w:rtl/>
        </w:rPr>
      </w:pPr>
    </w:p>
    <w:p w:rsidR="007F5CDF" w:rsidRPr="00D31C6E" w:rsidRDefault="007F5CDF" w:rsidP="007F5CDF">
      <w:pPr>
        <w:tabs>
          <w:tab w:val="right" w:pos="360"/>
          <w:tab w:val="left" w:pos="4466"/>
          <w:tab w:val="left" w:pos="8066"/>
        </w:tabs>
        <w:jc w:val="lowKashida"/>
        <w:rPr>
          <w:rFonts w:cs="B Lotus"/>
          <w:color w:val="000000"/>
          <w:sz w:val="28"/>
          <w:szCs w:val="28"/>
          <w:rtl/>
        </w:rPr>
      </w:pPr>
    </w:p>
    <w:p w:rsidR="007F5CDF" w:rsidRPr="00D31C6E" w:rsidRDefault="007F5CDF" w:rsidP="007F5CDF">
      <w:pPr>
        <w:tabs>
          <w:tab w:val="right" w:pos="360"/>
          <w:tab w:val="left" w:pos="4466"/>
          <w:tab w:val="left" w:pos="8066"/>
        </w:tabs>
        <w:jc w:val="lowKashida"/>
        <w:rPr>
          <w:rFonts w:cs="B Lotus"/>
          <w:color w:val="000000"/>
          <w:sz w:val="28"/>
          <w:szCs w:val="28"/>
          <w:rtl/>
        </w:rPr>
      </w:pPr>
    </w:p>
    <w:p w:rsidR="007F5CDF" w:rsidRPr="00D31C6E" w:rsidRDefault="007F5CDF" w:rsidP="007F5CDF">
      <w:pPr>
        <w:tabs>
          <w:tab w:val="right" w:pos="360"/>
          <w:tab w:val="left" w:pos="4466"/>
          <w:tab w:val="left" w:pos="8066"/>
        </w:tabs>
        <w:jc w:val="lowKashida"/>
        <w:rPr>
          <w:rFonts w:cs="B Lotus"/>
          <w:color w:val="000000"/>
          <w:sz w:val="28"/>
          <w:szCs w:val="28"/>
          <w:rtl/>
        </w:rPr>
      </w:pPr>
    </w:p>
    <w:p w:rsidR="007F5CDF" w:rsidRPr="00D31C6E" w:rsidRDefault="007F5CDF" w:rsidP="007F5CDF">
      <w:pPr>
        <w:tabs>
          <w:tab w:val="right" w:pos="360"/>
          <w:tab w:val="left" w:pos="4466"/>
          <w:tab w:val="left" w:pos="8066"/>
        </w:tabs>
        <w:jc w:val="lowKashida"/>
        <w:rPr>
          <w:rFonts w:cs="B Lotus"/>
          <w:color w:val="000000"/>
          <w:sz w:val="28"/>
          <w:szCs w:val="28"/>
          <w:rtl/>
        </w:rPr>
      </w:pPr>
    </w:p>
    <w:p w:rsidR="007F5CDF" w:rsidRPr="00D31C6E" w:rsidRDefault="007F5CDF" w:rsidP="007F5CDF">
      <w:pPr>
        <w:tabs>
          <w:tab w:val="right" w:pos="360"/>
          <w:tab w:val="left" w:pos="4466"/>
          <w:tab w:val="left" w:pos="8066"/>
        </w:tabs>
        <w:jc w:val="lowKashida"/>
        <w:rPr>
          <w:rFonts w:cs="B Lotus"/>
          <w:color w:val="000000"/>
          <w:sz w:val="28"/>
          <w:szCs w:val="28"/>
          <w:rtl/>
        </w:rPr>
      </w:pPr>
    </w:p>
    <w:p w:rsidR="007F5CDF" w:rsidRPr="00D31C6E" w:rsidRDefault="007F5CDF" w:rsidP="007F5CDF">
      <w:pPr>
        <w:tabs>
          <w:tab w:val="right" w:pos="360"/>
          <w:tab w:val="left" w:pos="4466"/>
          <w:tab w:val="left" w:pos="8066"/>
        </w:tabs>
        <w:jc w:val="lowKashida"/>
        <w:rPr>
          <w:rFonts w:cs="B Lotus"/>
          <w:color w:val="000000"/>
          <w:sz w:val="28"/>
          <w:szCs w:val="28"/>
          <w:rtl/>
        </w:rPr>
      </w:pPr>
    </w:p>
    <w:p w:rsidR="007F5CDF" w:rsidRPr="00D31C6E" w:rsidRDefault="007F5CDF" w:rsidP="007F5CDF">
      <w:pPr>
        <w:tabs>
          <w:tab w:val="right" w:pos="360"/>
          <w:tab w:val="left" w:pos="4466"/>
          <w:tab w:val="left" w:pos="8066"/>
        </w:tabs>
        <w:jc w:val="lowKashida"/>
        <w:rPr>
          <w:rFonts w:cs="B Lotus"/>
          <w:color w:val="000000"/>
          <w:sz w:val="28"/>
          <w:szCs w:val="28"/>
          <w:rtl/>
        </w:rPr>
      </w:pPr>
    </w:p>
    <w:p w:rsidR="007F5CDF" w:rsidRPr="00D31C6E" w:rsidRDefault="007F5CDF" w:rsidP="007F5CDF">
      <w:pPr>
        <w:tabs>
          <w:tab w:val="right" w:pos="360"/>
          <w:tab w:val="left" w:pos="4466"/>
          <w:tab w:val="left" w:pos="8066"/>
        </w:tabs>
        <w:jc w:val="lowKashida"/>
        <w:rPr>
          <w:rFonts w:cs="B Lotus"/>
          <w:color w:val="000000"/>
          <w:sz w:val="28"/>
          <w:szCs w:val="28"/>
          <w:rtl/>
        </w:rPr>
      </w:pPr>
    </w:p>
    <w:p w:rsidR="007F5CDF" w:rsidRPr="00D31C6E" w:rsidRDefault="007F5CDF" w:rsidP="007F5CDF">
      <w:pPr>
        <w:tabs>
          <w:tab w:val="right" w:pos="360"/>
          <w:tab w:val="left" w:pos="4466"/>
          <w:tab w:val="left" w:pos="8066"/>
        </w:tabs>
        <w:jc w:val="lowKashida"/>
        <w:rPr>
          <w:rFonts w:cs="B Lotus"/>
          <w:color w:val="000000"/>
          <w:sz w:val="28"/>
          <w:szCs w:val="28"/>
          <w:rtl/>
        </w:rPr>
        <w:sectPr w:rsidR="007F5CDF" w:rsidRPr="00D31C6E" w:rsidSect="0021631B">
          <w:pgSz w:w="11906" w:h="16838"/>
          <w:pgMar w:top="720" w:right="851" w:bottom="578" w:left="851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7F5CDF" w:rsidRPr="00D31C6E" w:rsidRDefault="007F5CDF" w:rsidP="007F5CDF">
      <w:pPr>
        <w:jc w:val="both"/>
        <w:rPr>
          <w:rFonts w:cs="B Lotus"/>
          <w:color w:val="000000"/>
          <w:sz w:val="26"/>
          <w:szCs w:val="26"/>
          <w:rtl/>
        </w:rPr>
      </w:pPr>
    </w:p>
    <w:p w:rsidR="007F5CDF" w:rsidRPr="00D31C6E" w:rsidRDefault="007F5CDF" w:rsidP="007F5CDF">
      <w:pPr>
        <w:jc w:val="both"/>
        <w:rPr>
          <w:rFonts w:cs="B Lotus"/>
          <w:color w:val="000000"/>
          <w:sz w:val="26"/>
          <w:szCs w:val="26"/>
          <w:rtl/>
        </w:rPr>
      </w:pPr>
    </w:p>
    <w:p w:rsidR="007F5CDF" w:rsidRPr="00D31C6E" w:rsidRDefault="007F5CDF" w:rsidP="007F5CDF">
      <w:pPr>
        <w:jc w:val="both"/>
        <w:rPr>
          <w:rFonts w:cs="B Lotus"/>
          <w:color w:val="000000"/>
          <w:sz w:val="16"/>
          <w:szCs w:val="16"/>
          <w:rtl/>
        </w:rPr>
      </w:pPr>
    </w:p>
    <w:p w:rsidR="007F5CDF" w:rsidRPr="00D31C6E" w:rsidRDefault="007F5CDF" w:rsidP="007F5CDF">
      <w:pPr>
        <w:jc w:val="both"/>
        <w:rPr>
          <w:rFonts w:cs="B Lotus"/>
          <w:color w:val="000000"/>
          <w:sz w:val="26"/>
          <w:szCs w:val="26"/>
          <w:rtl/>
        </w:rPr>
      </w:pPr>
    </w:p>
    <w:p w:rsidR="007F5CDF" w:rsidRPr="00D31C6E" w:rsidRDefault="007F5CDF" w:rsidP="007F5CDF">
      <w:pPr>
        <w:jc w:val="both"/>
        <w:rPr>
          <w:rFonts w:cs="B Lotus"/>
          <w:color w:val="000000"/>
          <w:sz w:val="26"/>
          <w:szCs w:val="26"/>
          <w:rtl/>
        </w:rPr>
      </w:pPr>
    </w:p>
    <w:p w:rsidR="007F5CDF" w:rsidRPr="00D31C6E" w:rsidRDefault="007F5CDF" w:rsidP="007F5CDF">
      <w:pPr>
        <w:jc w:val="both"/>
        <w:rPr>
          <w:rFonts w:cs="B Lotus"/>
          <w:color w:val="000000"/>
          <w:sz w:val="26"/>
          <w:szCs w:val="26"/>
          <w:rtl/>
        </w:rPr>
      </w:pPr>
      <w:r w:rsidRPr="00D31C6E">
        <w:rPr>
          <w:rFonts w:cs="B Lotus"/>
          <w:color w:val="000000"/>
          <w:sz w:val="26"/>
          <w:szCs w:val="26"/>
          <w:rtl/>
        </w:rPr>
        <w:t xml:space="preserve">مهلت ارسال ‌آثار براي شرکت در اين </w:t>
      </w:r>
      <w:r w:rsidRPr="00D31C6E">
        <w:rPr>
          <w:rFonts w:cs="B Lotus" w:hint="cs"/>
          <w:color w:val="000000"/>
          <w:sz w:val="26"/>
          <w:szCs w:val="26"/>
          <w:rtl/>
        </w:rPr>
        <w:t>جشنواره،</w:t>
      </w:r>
      <w:r w:rsidRPr="00D31C6E">
        <w:rPr>
          <w:rFonts w:cs="B Lotus"/>
          <w:color w:val="000000"/>
          <w:sz w:val="26"/>
          <w:szCs w:val="26"/>
          <w:rtl/>
        </w:rPr>
        <w:t xml:space="preserve"> حداکثر تا </w:t>
      </w:r>
      <w:r w:rsidRPr="00D31C6E">
        <w:rPr>
          <w:rFonts w:cs="B Lotus" w:hint="cs"/>
          <w:color w:val="000000"/>
          <w:sz w:val="26"/>
          <w:szCs w:val="26"/>
          <w:rtl/>
        </w:rPr>
        <w:t>پایان شهريور 1390</w:t>
      </w:r>
      <w:r w:rsidRPr="00D31C6E">
        <w:rPr>
          <w:rFonts w:cs="B Lotus"/>
          <w:color w:val="000000"/>
          <w:sz w:val="26"/>
          <w:szCs w:val="26"/>
          <w:rtl/>
        </w:rPr>
        <w:t xml:space="preserve"> است. زمان برگزاري جشنواره</w:t>
      </w:r>
      <w:r w:rsidRPr="00D31C6E">
        <w:rPr>
          <w:rFonts w:cs="B Lotus" w:hint="cs"/>
          <w:color w:val="000000"/>
          <w:sz w:val="26"/>
          <w:szCs w:val="26"/>
          <w:rtl/>
        </w:rPr>
        <w:t xml:space="preserve"> در هفته پژوهش (آذرماه)</w:t>
      </w:r>
      <w:r w:rsidRPr="00D31C6E">
        <w:rPr>
          <w:rFonts w:cs="B Lotus"/>
          <w:color w:val="000000"/>
          <w:sz w:val="26"/>
          <w:szCs w:val="26"/>
          <w:rtl/>
        </w:rPr>
        <w:t xml:space="preserve"> </w:t>
      </w:r>
      <w:r w:rsidRPr="00D31C6E">
        <w:rPr>
          <w:rFonts w:cs="B Lotus" w:hint="cs"/>
          <w:color w:val="000000"/>
          <w:sz w:val="26"/>
          <w:szCs w:val="26"/>
          <w:rtl/>
        </w:rPr>
        <w:t>است</w:t>
      </w:r>
      <w:r w:rsidRPr="00D31C6E">
        <w:rPr>
          <w:rFonts w:cs="B Lotus"/>
          <w:color w:val="000000"/>
          <w:sz w:val="26"/>
          <w:szCs w:val="26"/>
          <w:rtl/>
        </w:rPr>
        <w:t>. آثار ترجمه‌اي در انتخاب پژوهش‌ فرهنگي سال شرکت داده نمي‌شوند.</w:t>
      </w:r>
    </w:p>
    <w:p w:rsidR="007F5CDF" w:rsidRPr="00D31C6E" w:rsidRDefault="007F5CDF" w:rsidP="007F5CDF">
      <w:pPr>
        <w:jc w:val="center"/>
        <w:rPr>
          <w:rFonts w:cs="B Lotus"/>
          <w:color w:val="000000"/>
          <w:rtl/>
        </w:rPr>
      </w:pPr>
      <w:r w:rsidRPr="00D31C6E">
        <w:rPr>
          <w:rFonts w:cs="B Lotus"/>
          <w:b/>
          <w:bCs/>
          <w:color w:val="000000"/>
          <w:sz w:val="22"/>
          <w:szCs w:val="22"/>
          <w:rtl/>
        </w:rPr>
        <w:t>نشاني دبيرخانه جشنوار</w:t>
      </w:r>
      <w:r w:rsidRPr="00D31C6E">
        <w:rPr>
          <w:rFonts w:cs="B Lotus" w:hint="cs"/>
          <w:b/>
          <w:bCs/>
          <w:color w:val="000000"/>
          <w:sz w:val="22"/>
          <w:szCs w:val="22"/>
          <w:rtl/>
        </w:rPr>
        <w:t>ه</w:t>
      </w:r>
      <w:r w:rsidRPr="00D31C6E">
        <w:rPr>
          <w:rFonts w:cs="B Lotus"/>
          <w:b/>
          <w:bCs/>
          <w:color w:val="000000"/>
          <w:sz w:val="22"/>
          <w:szCs w:val="22"/>
          <w:rtl/>
        </w:rPr>
        <w:t>:</w:t>
      </w:r>
      <w:r w:rsidRPr="00D31C6E">
        <w:rPr>
          <w:rFonts w:cs="B Lotus"/>
          <w:color w:val="000000"/>
          <w:rtl/>
        </w:rPr>
        <w:t xml:space="preserve"> تهران، پايين‌تر از ميدان ولي</w:t>
      </w:r>
      <w:r w:rsidRPr="00D31C6E">
        <w:rPr>
          <w:rFonts w:cs="B Lotus" w:hint="cs"/>
          <w:color w:val="000000"/>
          <w:rtl/>
        </w:rPr>
        <w:t xml:space="preserve"> </w:t>
      </w:r>
      <w:r w:rsidRPr="00D31C6E">
        <w:rPr>
          <w:rFonts w:cs="B Lotus"/>
          <w:color w:val="000000"/>
          <w:rtl/>
        </w:rPr>
        <w:t>عصر</w:t>
      </w:r>
      <w:r w:rsidRPr="00D31C6E">
        <w:rPr>
          <w:rFonts w:cs="B Lotus" w:hint="cs"/>
          <w:color w:val="000000"/>
          <w:vertAlign w:val="superscript"/>
          <w:rtl/>
        </w:rPr>
        <w:t>(عج)</w:t>
      </w:r>
      <w:r w:rsidRPr="00D31C6E">
        <w:rPr>
          <w:rFonts w:cs="B Lotus"/>
          <w:color w:val="000000"/>
          <w:rtl/>
        </w:rPr>
        <w:t>، خيابان دمشق، شماره 9، کدپستي 1416783841</w:t>
      </w:r>
      <w:r w:rsidRPr="00D31C6E">
        <w:rPr>
          <w:rFonts w:cs="B Lotus" w:hint="cs"/>
          <w:color w:val="000000"/>
          <w:rtl/>
        </w:rPr>
        <w:t xml:space="preserve">- </w:t>
      </w:r>
      <w:r w:rsidRPr="00D31C6E">
        <w:rPr>
          <w:rFonts w:cs="B Lotus"/>
          <w:color w:val="000000"/>
          <w:rtl/>
        </w:rPr>
        <w:t>پژوهشگاه فرهنگ، هنر و ارتباطات- مديريت ارتباطات پژوهشي؛ دبيرخانه جشنوار</w:t>
      </w:r>
      <w:r w:rsidRPr="00D31C6E">
        <w:rPr>
          <w:rFonts w:cs="B Lotus" w:hint="cs"/>
          <w:color w:val="000000"/>
          <w:rtl/>
        </w:rPr>
        <w:t xml:space="preserve">ه </w:t>
      </w:r>
      <w:r w:rsidRPr="00D31C6E">
        <w:rPr>
          <w:rFonts w:cs="B Lotus"/>
          <w:color w:val="000000"/>
          <w:rtl/>
        </w:rPr>
        <w:t>ـ تلفن: 88919176 ـ دورنگار 88893076</w:t>
      </w:r>
    </w:p>
    <w:p w:rsidR="007F5CDF" w:rsidRPr="00D31C6E" w:rsidRDefault="007F5CDF" w:rsidP="007F5CDF">
      <w:pPr>
        <w:jc w:val="center"/>
        <w:rPr>
          <w:rFonts w:cs="B Lotus"/>
          <w:color w:val="000000"/>
          <w:sz w:val="28"/>
          <w:szCs w:val="28"/>
        </w:rPr>
      </w:pPr>
      <w:r w:rsidRPr="00D31C6E">
        <w:rPr>
          <w:rFonts w:cs="B Lotus"/>
          <w:color w:val="000000"/>
          <w:rtl/>
        </w:rPr>
        <w:t xml:space="preserve"> </w:t>
      </w:r>
      <w:r w:rsidRPr="00D31C6E">
        <w:rPr>
          <w:rFonts w:cs="B Lotus" w:hint="cs"/>
          <w:color w:val="000000"/>
          <w:rtl/>
        </w:rPr>
        <w:t xml:space="preserve">تارنما: </w:t>
      </w:r>
      <w:hyperlink r:id="rId7" w:history="1">
        <w:r w:rsidRPr="00D31C6E">
          <w:rPr>
            <w:rStyle w:val="Hyperlink"/>
            <w:rFonts w:cs="B Lotus"/>
            <w:color w:val="000000"/>
          </w:rPr>
          <w:t>www.ricac.ac.ir</w:t>
        </w:r>
      </w:hyperlink>
      <w:r w:rsidRPr="00D31C6E">
        <w:rPr>
          <w:rFonts w:cs="B Lotus" w:hint="cs"/>
          <w:color w:val="000000"/>
          <w:rtl/>
        </w:rPr>
        <w:t xml:space="preserve"> </w:t>
      </w:r>
      <w:r w:rsidRPr="00D31C6E">
        <w:rPr>
          <w:rFonts w:hint="cs"/>
          <w:color w:val="000000"/>
          <w:rtl/>
        </w:rPr>
        <w:t>،</w:t>
      </w:r>
      <w:r w:rsidRPr="00D31C6E">
        <w:rPr>
          <w:rFonts w:cs="B Lotus" w:hint="cs"/>
          <w:color w:val="000000"/>
          <w:rtl/>
        </w:rPr>
        <w:t xml:space="preserve"> رایانامه: </w:t>
      </w:r>
      <w:hyperlink r:id="rId8" w:history="1">
        <w:r w:rsidRPr="00D31C6E">
          <w:rPr>
            <w:rStyle w:val="Hyperlink"/>
            <w:rFonts w:cs="B Lotus"/>
            <w:color w:val="000000"/>
          </w:rPr>
          <w:t>ertebatat@ricac.ac.ir</w:t>
        </w:r>
      </w:hyperlink>
    </w:p>
    <w:sectPr w:rsidR="007F5CDF" w:rsidRPr="00D31C6E" w:rsidSect="0021631B">
      <w:type w:val="continuous"/>
      <w:pgSz w:w="11906" w:h="16838"/>
      <w:pgMar w:top="567" w:right="1134" w:bottom="567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4C68"/>
    <w:multiLevelType w:val="hybridMultilevel"/>
    <w:tmpl w:val="99840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E673D"/>
    <w:multiLevelType w:val="hybridMultilevel"/>
    <w:tmpl w:val="C588A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C04E9F"/>
    <w:multiLevelType w:val="hybridMultilevel"/>
    <w:tmpl w:val="D7542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CDF"/>
    <w:rsid w:val="001A6E97"/>
    <w:rsid w:val="007F5CDF"/>
    <w:rsid w:val="00842ECA"/>
    <w:rsid w:val="008A6FF9"/>
    <w:rsid w:val="0095339B"/>
    <w:rsid w:val="00F10403"/>
    <w:rsid w:val="00F7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CDF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7F5C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tebatat@ricac.ac.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cac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a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Mrahimi</dc:creator>
  <cp:keywords/>
  <dc:description/>
  <cp:lastModifiedBy>Mrahimi</cp:lastModifiedBy>
  <cp:revision>2</cp:revision>
  <dcterms:created xsi:type="dcterms:W3CDTF">2011-08-23T07:34:00Z</dcterms:created>
  <dcterms:modified xsi:type="dcterms:W3CDTF">2011-08-23T07:44:00Z</dcterms:modified>
</cp:coreProperties>
</file>